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4E" w:rsidRPr="00752E4E" w:rsidRDefault="00752E4E" w:rsidP="00752E4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HOUSING COMMITTEE</w:t>
      </w:r>
    </w:p>
    <w:p w:rsidR="00752E4E" w:rsidRPr="00752E4E" w:rsidRDefault="00752E4E" w:rsidP="00752E4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Tuesday, June 18, 2019</w:t>
      </w:r>
    </w:p>
    <w:p w:rsidR="00752E4E" w:rsidRPr="00752E4E" w:rsidRDefault="00752E4E" w:rsidP="00752E4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10:25 AM to 11:35 AM</w:t>
      </w:r>
    </w:p>
    <w:p w:rsidR="0078728D" w:rsidRPr="00752E4E" w:rsidRDefault="00682E43" w:rsidP="00682E43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Minutes </w:t>
      </w:r>
    </w:p>
    <w:p w:rsidR="00752E4E" w:rsidRDefault="00752E4E" w:rsidP="00752E4E">
      <w:pPr>
        <w:widowControl/>
        <w:overflowPunct/>
        <w:autoSpaceDE/>
        <w:autoSpaceDN/>
        <w:adjustRightInd/>
        <w:spacing w:line="276" w:lineRule="auto"/>
        <w:rPr>
          <w:rFonts w:ascii="Arial" w:eastAsia="Calibri" w:hAnsi="Arial"/>
          <w:b/>
          <w:color w:val="auto"/>
          <w:kern w:val="0"/>
          <w:sz w:val="24"/>
          <w:szCs w:val="22"/>
          <w:u w:val="single"/>
        </w:rPr>
      </w:pPr>
    </w:p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2358"/>
        <w:gridCol w:w="2340"/>
        <w:gridCol w:w="1350"/>
        <w:gridCol w:w="990"/>
        <w:gridCol w:w="1890"/>
        <w:gridCol w:w="1194"/>
      </w:tblGrid>
      <w:tr w:rsidR="00682E43" w:rsidRPr="00682E43" w:rsidTr="00570688">
        <w:trPr>
          <w:trHeight w:val="315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AGENCY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GACDA MEMBER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PRESENT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PROXY</w:t>
            </w: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PROXY NAME</w:t>
            </w: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ABSENT</w:t>
            </w: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GOHSEP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Amy Dawson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OBH (LDH)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Ashley Jefferson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315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LaCAN</w:t>
            </w:r>
            <w:proofErr w:type="spellEnd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/Parent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Ashley McReynolds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√</w:t>
            </w: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 xml:space="preserve">Karen </w:t>
            </w:r>
            <w:proofErr w:type="spellStart"/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Artus</w:t>
            </w:r>
            <w:proofErr w:type="spellEnd"/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15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DCFS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Christopher Kirby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Fire Marshall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Cynthia Obier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Provider/Parent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Donna Breaux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33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Senator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Gerald Boudreaux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Advocate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Jamie </w:t>
            </w: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Karam</w:t>
            </w:r>
            <w:proofErr w:type="spellEnd"/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LDE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Jamie Wong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15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DOTD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Joshua Hollins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√</w:t>
            </w: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Vince Latino</w:t>
            </w: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33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OCDD (LDH)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Julie F. Hagan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33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FHF/Parent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Katie Corkern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√</w:t>
            </w: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 xml:space="preserve">Amy </w:t>
            </w:r>
            <w:proofErr w:type="spellStart"/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Donarski</w:t>
            </w:r>
            <w:proofErr w:type="spellEnd"/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Arc of LA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Kelly Monroe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Providers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Laura </w:t>
            </w: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Brackin</w:t>
            </w:r>
            <w:proofErr w:type="spellEnd"/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LASEA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Laureen</w:t>
            </w:r>
            <w:proofErr w:type="spellEnd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 Mayfield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LRC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Libby Murphy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Parent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Linda Kocher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78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LDVA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Linda </w:t>
            </w: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Theriot</w:t>
            </w:r>
            <w:proofErr w:type="spellEnd"/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87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Chair</w:t>
            </w: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 / Advocate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Lynette Fontenot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highlight w:val="yellow"/>
              </w:rPr>
            </w:pPr>
          </w:p>
        </w:tc>
      </w:tr>
      <w:tr w:rsidR="00682E43" w:rsidRPr="00682E43" w:rsidTr="00570688">
        <w:trPr>
          <w:trHeight w:val="233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Representative 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Malinda White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315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Higher Education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Mary </w:t>
            </w: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Breaud</w:t>
            </w:r>
            <w:proofErr w:type="spellEnd"/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33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LWC - LRS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Melissa Bayham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33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GOEA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Michelle Guillory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197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Advocate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Pam Darby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233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Deaf/DB/</w:t>
            </w: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HoH</w:t>
            </w:r>
            <w:proofErr w:type="spellEnd"/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Paula Rodriguez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SILC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Roszella</w:t>
            </w:r>
            <w:proofErr w:type="spellEnd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 Viltz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DD Council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Sandee Winchell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People First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Sharon Hennessey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Advocacy Center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Stephen Kauffman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60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OAAS (LDH)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Tara Leblanc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Allison Vuljoin</w:t>
            </w: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323"/>
        </w:trPr>
        <w:tc>
          <w:tcPr>
            <w:tcW w:w="2358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LATAN</w:t>
            </w:r>
          </w:p>
        </w:tc>
        <w:tc>
          <w:tcPr>
            <w:tcW w:w="2340" w:type="dxa"/>
            <w:noWrap/>
            <w:hideMark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Yakima Black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X</w:t>
            </w:r>
          </w:p>
        </w:tc>
      </w:tr>
      <w:tr w:rsidR="00682E43" w:rsidRPr="00682E43" w:rsidTr="00570688">
        <w:trPr>
          <w:trHeight w:val="170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ROLE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STAFF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33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Exec Director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Bambi Polotzola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Asst. Director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Jamar Ennis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Coordinator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April Dunn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315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SICC Director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Melanie Washington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AGENCY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2"/>
              </w:rPr>
              <w:t>GUESTS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242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tabs>
                <w:tab w:val="left" w:pos="1185"/>
              </w:tabs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Lighthouse Louisiana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Meredith Bailey 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170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Lighthouse Louisiana 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Anne Jayes  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170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Lighthouse Louisiana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tabs>
                <w:tab w:val="right" w:pos="2343"/>
              </w:tabs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Paul </w:t>
            </w:r>
            <w:proofErr w:type="spellStart"/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Winfree</w:t>
            </w:r>
            <w:proofErr w:type="spellEnd"/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170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lastRenderedPageBreak/>
              <w:t xml:space="preserve">LWC 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tabs>
                <w:tab w:val="right" w:pos="2343"/>
              </w:tabs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John Schweitzer 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170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DOTD 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tabs>
                <w:tab w:val="right" w:pos="2343"/>
              </w:tabs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Jamie Ainsworth 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170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>DOTD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tabs>
                <w:tab w:val="right" w:pos="2343"/>
              </w:tabs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Mike Miller 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682E43" w:rsidRPr="00682E43" w:rsidTr="00570688">
        <w:trPr>
          <w:trHeight w:val="170"/>
        </w:trPr>
        <w:tc>
          <w:tcPr>
            <w:tcW w:w="2358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noWrap/>
          </w:tcPr>
          <w:p w:rsidR="00682E43" w:rsidRPr="00682E43" w:rsidRDefault="00682E43" w:rsidP="00682E43">
            <w:pPr>
              <w:widowControl/>
              <w:tabs>
                <w:tab w:val="right" w:pos="2343"/>
              </w:tabs>
              <w:overflowPunct/>
              <w:autoSpaceDE/>
              <w:autoSpaceDN/>
              <w:adjustRightInd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  <w:t xml:space="preserve">Robin Wagner  </w:t>
            </w:r>
          </w:p>
        </w:tc>
        <w:tc>
          <w:tcPr>
            <w:tcW w:w="135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</w:pPr>
            <w:r w:rsidRPr="00682E43">
              <w:rPr>
                <w:rFonts w:ascii="Arial" w:eastAsiaTheme="minorHAnsi" w:hAnsi="Arial" w:cs="Arial"/>
                <w:color w:val="FF0000"/>
                <w:kern w:val="0"/>
                <w:sz w:val="22"/>
                <w:szCs w:val="22"/>
              </w:rPr>
              <w:t>√</w:t>
            </w:r>
          </w:p>
        </w:tc>
        <w:tc>
          <w:tcPr>
            <w:tcW w:w="9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82E43" w:rsidRPr="00682E43" w:rsidRDefault="00682E43" w:rsidP="00682E43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682E43" w:rsidRPr="00752E4E" w:rsidRDefault="00682E43" w:rsidP="00752E4E">
      <w:pPr>
        <w:widowControl/>
        <w:overflowPunct/>
        <w:autoSpaceDE/>
        <w:autoSpaceDN/>
        <w:adjustRightInd/>
        <w:spacing w:line="276" w:lineRule="auto"/>
        <w:rPr>
          <w:rFonts w:ascii="Arial" w:eastAsia="Calibri" w:hAnsi="Arial"/>
          <w:b/>
          <w:color w:val="auto"/>
          <w:kern w:val="0"/>
          <w:sz w:val="24"/>
          <w:szCs w:val="22"/>
          <w:u w:val="single"/>
        </w:rPr>
      </w:pP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1.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Call to Order and Introductions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10:25 am</w:t>
      </w: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2.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Update from Louisiana Housing Corp and/or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10:30 am</w:t>
      </w:r>
    </w:p>
    <w:p w:rsid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Office of Aging and Adult Services </w:t>
      </w:r>
    </w:p>
    <w:p w:rsidR="00682E43" w:rsidRDefault="00682E43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682E43" w:rsidRPr="00682E43" w:rsidRDefault="005309A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2"/>
        </w:rPr>
      </w:pPr>
      <w:r>
        <w:rPr>
          <w:rFonts w:ascii="Arial" w:hAnsi="Arial" w:cs="Arial"/>
          <w:sz w:val="24"/>
          <w:szCs w:val="28"/>
        </w:rPr>
        <w:t xml:space="preserve"> The LHC spokesperson has stated that </w:t>
      </w:r>
      <w:r w:rsidR="00682E43" w:rsidRPr="00682E43">
        <w:rPr>
          <w:rFonts w:ascii="Arial" w:hAnsi="Arial" w:cs="Arial"/>
          <w:sz w:val="24"/>
          <w:szCs w:val="28"/>
        </w:rPr>
        <w:t xml:space="preserve">Nicole </w:t>
      </w:r>
      <w:proofErr w:type="spellStart"/>
      <w:r w:rsidR="00682E43" w:rsidRPr="00682E43">
        <w:rPr>
          <w:rFonts w:ascii="Arial" w:hAnsi="Arial" w:cs="Arial"/>
          <w:sz w:val="24"/>
          <w:szCs w:val="28"/>
        </w:rPr>
        <w:t>Swazy</w:t>
      </w:r>
      <w:proofErr w:type="spellEnd"/>
      <w:r w:rsidR="00682E43" w:rsidRPr="00682E43">
        <w:rPr>
          <w:rFonts w:ascii="Arial" w:hAnsi="Arial" w:cs="Arial"/>
          <w:sz w:val="24"/>
          <w:szCs w:val="28"/>
        </w:rPr>
        <w:t xml:space="preserve"> has resigned</w:t>
      </w:r>
      <w:r>
        <w:rPr>
          <w:rFonts w:ascii="Arial" w:hAnsi="Arial" w:cs="Arial"/>
          <w:sz w:val="24"/>
          <w:szCs w:val="28"/>
        </w:rPr>
        <w:t xml:space="preserve"> from the department </w:t>
      </w:r>
      <w:proofErr w:type="gramStart"/>
      <w:r>
        <w:rPr>
          <w:rFonts w:ascii="Arial" w:hAnsi="Arial" w:cs="Arial"/>
          <w:sz w:val="24"/>
          <w:szCs w:val="28"/>
        </w:rPr>
        <w:t xml:space="preserve">and </w:t>
      </w:r>
      <w:r w:rsidR="00682E43" w:rsidRPr="00682E43">
        <w:rPr>
          <w:rFonts w:ascii="Arial" w:hAnsi="Arial" w:cs="Arial"/>
          <w:sz w:val="24"/>
          <w:szCs w:val="28"/>
        </w:rPr>
        <w:t xml:space="preserve"> Deputy</w:t>
      </w:r>
      <w:proofErr w:type="gramEnd"/>
      <w:r w:rsidR="00682E43" w:rsidRPr="00682E43">
        <w:rPr>
          <w:rFonts w:ascii="Arial" w:hAnsi="Arial" w:cs="Arial"/>
          <w:sz w:val="24"/>
          <w:szCs w:val="28"/>
        </w:rPr>
        <w:t xml:space="preserve"> Wynona Connor is acting </w:t>
      </w:r>
      <w:r w:rsidR="00682E43">
        <w:rPr>
          <w:rFonts w:ascii="Arial" w:hAnsi="Arial" w:cs="Arial"/>
          <w:sz w:val="24"/>
          <w:szCs w:val="28"/>
        </w:rPr>
        <w:t xml:space="preserve">executive director; however, </w:t>
      </w:r>
      <w:r w:rsidR="00682E43" w:rsidRPr="00682E43">
        <w:rPr>
          <w:rFonts w:ascii="Arial" w:hAnsi="Arial" w:cs="Arial"/>
          <w:sz w:val="24"/>
          <w:szCs w:val="28"/>
        </w:rPr>
        <w:t>the L</w:t>
      </w:r>
      <w:r w:rsidR="00682E43">
        <w:rPr>
          <w:rFonts w:ascii="Arial" w:hAnsi="Arial" w:cs="Arial"/>
          <w:sz w:val="24"/>
          <w:szCs w:val="28"/>
        </w:rPr>
        <w:t xml:space="preserve">ouisiana </w:t>
      </w:r>
      <w:r w:rsidR="00682E43" w:rsidRPr="00682E43">
        <w:rPr>
          <w:rFonts w:ascii="Arial" w:hAnsi="Arial" w:cs="Arial"/>
          <w:sz w:val="24"/>
          <w:szCs w:val="28"/>
        </w:rPr>
        <w:t>H</w:t>
      </w:r>
      <w:r w:rsidR="00682E43">
        <w:rPr>
          <w:rFonts w:ascii="Arial" w:hAnsi="Arial" w:cs="Arial"/>
          <w:sz w:val="24"/>
          <w:szCs w:val="28"/>
        </w:rPr>
        <w:t xml:space="preserve">ousing </w:t>
      </w:r>
      <w:r w:rsidR="00682E43" w:rsidRPr="00682E43">
        <w:rPr>
          <w:rFonts w:ascii="Arial" w:hAnsi="Arial" w:cs="Arial"/>
          <w:sz w:val="24"/>
          <w:szCs w:val="28"/>
        </w:rPr>
        <w:t>C</w:t>
      </w:r>
      <w:r w:rsidR="00682E43">
        <w:rPr>
          <w:rFonts w:ascii="Arial" w:hAnsi="Arial" w:cs="Arial"/>
          <w:sz w:val="24"/>
          <w:szCs w:val="28"/>
        </w:rPr>
        <w:t>orporation (LHC) still has</w:t>
      </w:r>
      <w:r w:rsidR="00682E43" w:rsidRPr="00682E43">
        <w:rPr>
          <w:rFonts w:ascii="Arial" w:hAnsi="Arial" w:cs="Arial"/>
          <w:sz w:val="24"/>
          <w:szCs w:val="28"/>
        </w:rPr>
        <w:t>  a strong relationship with Nicole.</w:t>
      </w:r>
      <w:r>
        <w:rPr>
          <w:rFonts w:ascii="Arial" w:hAnsi="Arial" w:cs="Arial"/>
          <w:sz w:val="24"/>
          <w:szCs w:val="28"/>
        </w:rPr>
        <w:t xml:space="preserve"> The LHC stated that there is a </w:t>
      </w:r>
      <w:r w:rsidR="00682E43" w:rsidRPr="00682E43">
        <w:rPr>
          <w:rFonts w:ascii="Arial" w:hAnsi="Arial" w:cs="Arial"/>
          <w:sz w:val="24"/>
          <w:szCs w:val="28"/>
        </w:rPr>
        <w:t>big push around mental illness and nursing hom</w:t>
      </w:r>
      <w:r>
        <w:rPr>
          <w:rFonts w:ascii="Arial" w:hAnsi="Arial" w:cs="Arial"/>
          <w:sz w:val="24"/>
          <w:szCs w:val="28"/>
        </w:rPr>
        <w:t xml:space="preserve">es receiving housing now and this is now a </w:t>
      </w:r>
      <w:r w:rsidR="00682E43">
        <w:rPr>
          <w:rFonts w:ascii="Arial" w:hAnsi="Arial" w:cs="Arial"/>
          <w:sz w:val="24"/>
          <w:szCs w:val="28"/>
        </w:rPr>
        <w:t xml:space="preserve"> priority</w:t>
      </w:r>
      <w:r>
        <w:rPr>
          <w:rFonts w:ascii="Arial" w:hAnsi="Arial" w:cs="Arial"/>
          <w:sz w:val="24"/>
          <w:szCs w:val="28"/>
        </w:rPr>
        <w:t xml:space="preserve"> on there agenda</w:t>
      </w:r>
      <w:proofErr w:type="gramStart"/>
      <w:r w:rsidR="00682E43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 xml:space="preserve"> </w:t>
      </w:r>
      <w:proofErr w:type="gramEnd"/>
      <w:r>
        <w:rPr>
          <w:rFonts w:ascii="Arial" w:hAnsi="Arial" w:cs="Arial"/>
          <w:sz w:val="24"/>
          <w:szCs w:val="28"/>
        </w:rPr>
        <w:t>In regards to housing development, t</w:t>
      </w:r>
      <w:r w:rsidR="00682E43">
        <w:rPr>
          <w:rFonts w:ascii="Arial" w:hAnsi="Arial" w:cs="Arial"/>
          <w:sz w:val="24"/>
          <w:szCs w:val="28"/>
        </w:rPr>
        <w:t>he developers are obligated</w:t>
      </w:r>
      <w:r w:rsidR="00682E43" w:rsidRPr="00682E43">
        <w:rPr>
          <w:rFonts w:ascii="Arial" w:hAnsi="Arial" w:cs="Arial"/>
          <w:sz w:val="24"/>
          <w:szCs w:val="28"/>
        </w:rPr>
        <w:t xml:space="preserve"> to produce 1000 disability units by end of</w:t>
      </w:r>
      <w:r>
        <w:rPr>
          <w:rFonts w:ascii="Arial" w:hAnsi="Arial" w:cs="Arial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 xml:space="preserve">the </w:t>
      </w:r>
      <w:r w:rsidR="00682E43" w:rsidRPr="00682E43">
        <w:rPr>
          <w:rFonts w:ascii="Arial" w:hAnsi="Arial" w:cs="Arial"/>
          <w:sz w:val="24"/>
          <w:szCs w:val="28"/>
        </w:rPr>
        <w:t xml:space="preserve"> year</w:t>
      </w:r>
      <w:proofErr w:type="gramEnd"/>
      <w:r w:rsidR="00682E43" w:rsidRPr="00682E43">
        <w:rPr>
          <w:rFonts w:ascii="Arial" w:hAnsi="Arial" w:cs="Arial"/>
          <w:sz w:val="24"/>
          <w:szCs w:val="28"/>
        </w:rPr>
        <w:t xml:space="preserve"> but want</w:t>
      </w:r>
      <w:r w:rsidR="00682E43">
        <w:rPr>
          <w:rFonts w:ascii="Arial" w:hAnsi="Arial" w:cs="Arial"/>
          <w:sz w:val="24"/>
          <w:szCs w:val="28"/>
        </w:rPr>
        <w:t xml:space="preserve"> to expand program</w:t>
      </w:r>
      <w:r w:rsidR="00C4449F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 xml:space="preserve"> even further. </w:t>
      </w:r>
      <w:proofErr w:type="gramStart"/>
      <w:r>
        <w:rPr>
          <w:rFonts w:ascii="Arial" w:hAnsi="Arial" w:cs="Arial"/>
          <w:sz w:val="24"/>
          <w:szCs w:val="28"/>
        </w:rPr>
        <w:t xml:space="preserve">Some </w:t>
      </w:r>
      <w:r w:rsidR="00682E43">
        <w:rPr>
          <w:rFonts w:ascii="Arial" w:hAnsi="Arial" w:cs="Arial"/>
          <w:sz w:val="24"/>
          <w:szCs w:val="28"/>
        </w:rPr>
        <w:t xml:space="preserve"> progress</w:t>
      </w:r>
      <w:proofErr w:type="gramEnd"/>
      <w:r>
        <w:rPr>
          <w:rFonts w:ascii="Arial" w:hAnsi="Arial" w:cs="Arial"/>
          <w:sz w:val="24"/>
          <w:szCs w:val="28"/>
        </w:rPr>
        <w:t xml:space="preserve"> has been</w:t>
      </w:r>
      <w:r w:rsidR="00682E43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made which includes</w:t>
      </w:r>
      <w:r w:rsidR="00682E43">
        <w:rPr>
          <w:rFonts w:ascii="Arial" w:hAnsi="Arial" w:cs="Arial"/>
          <w:sz w:val="24"/>
          <w:szCs w:val="28"/>
        </w:rPr>
        <w:t xml:space="preserve"> </w:t>
      </w:r>
      <w:r w:rsidR="00682E43" w:rsidRPr="00682E43">
        <w:rPr>
          <w:rFonts w:ascii="Arial" w:hAnsi="Arial" w:cs="Arial"/>
          <w:sz w:val="24"/>
          <w:szCs w:val="28"/>
        </w:rPr>
        <w:t>1 million</w:t>
      </w:r>
      <w:r>
        <w:rPr>
          <w:rFonts w:ascii="Arial" w:hAnsi="Arial" w:cs="Arial"/>
          <w:sz w:val="24"/>
          <w:szCs w:val="28"/>
        </w:rPr>
        <w:t xml:space="preserve"> dollars</w:t>
      </w:r>
      <w:r w:rsidR="00682E43" w:rsidRPr="00682E43">
        <w:rPr>
          <w:rFonts w:ascii="Arial" w:hAnsi="Arial" w:cs="Arial"/>
          <w:sz w:val="24"/>
          <w:szCs w:val="28"/>
        </w:rPr>
        <w:t xml:space="preserve"> for rental assistance. T</w:t>
      </w:r>
      <w:r w:rsidR="00682E43">
        <w:rPr>
          <w:rFonts w:ascii="Arial" w:hAnsi="Arial" w:cs="Arial"/>
          <w:sz w:val="24"/>
          <w:szCs w:val="28"/>
        </w:rPr>
        <w:t>he </w:t>
      </w:r>
      <w:r>
        <w:rPr>
          <w:rFonts w:ascii="Arial" w:hAnsi="Arial" w:cs="Arial"/>
          <w:sz w:val="24"/>
          <w:szCs w:val="28"/>
        </w:rPr>
        <w:t>LHC spokesperson</w:t>
      </w:r>
      <w:r w:rsidR="00682E43" w:rsidRPr="00682E43">
        <w:rPr>
          <w:rFonts w:ascii="Arial" w:hAnsi="Arial" w:cs="Arial"/>
          <w:sz w:val="24"/>
          <w:szCs w:val="28"/>
        </w:rPr>
        <w:t xml:space="preserve"> explained </w:t>
      </w:r>
      <w:r w:rsidR="00682E43">
        <w:rPr>
          <w:rFonts w:ascii="Arial" w:hAnsi="Arial" w:cs="Arial"/>
          <w:sz w:val="24"/>
          <w:szCs w:val="28"/>
        </w:rPr>
        <w:t xml:space="preserve">that </w:t>
      </w:r>
      <w:r w:rsidR="00682E43" w:rsidRPr="00682E43">
        <w:rPr>
          <w:rFonts w:ascii="Arial" w:hAnsi="Arial" w:cs="Arial"/>
          <w:sz w:val="24"/>
          <w:szCs w:val="28"/>
        </w:rPr>
        <w:t>50</w:t>
      </w:r>
      <w:r>
        <w:rPr>
          <w:rFonts w:ascii="Arial" w:hAnsi="Arial" w:cs="Arial"/>
          <w:sz w:val="24"/>
          <w:szCs w:val="28"/>
        </w:rPr>
        <w:t xml:space="preserve">% </w:t>
      </w:r>
      <w:proofErr w:type="gramStart"/>
      <w:r>
        <w:rPr>
          <w:rFonts w:ascii="Arial" w:hAnsi="Arial" w:cs="Arial"/>
          <w:sz w:val="24"/>
          <w:szCs w:val="28"/>
        </w:rPr>
        <w:t xml:space="preserve">of </w:t>
      </w:r>
      <w:r w:rsidR="00682E43" w:rsidRPr="00682E43">
        <w:rPr>
          <w:rFonts w:ascii="Arial" w:hAnsi="Arial" w:cs="Arial"/>
          <w:sz w:val="24"/>
          <w:szCs w:val="28"/>
        </w:rPr>
        <w:t xml:space="preserve"> vouchers</w:t>
      </w:r>
      <w:proofErr w:type="gramEnd"/>
      <w:r w:rsidR="00682E43" w:rsidRPr="00682E43">
        <w:rPr>
          <w:rFonts w:ascii="Arial" w:hAnsi="Arial" w:cs="Arial"/>
          <w:sz w:val="24"/>
          <w:szCs w:val="28"/>
        </w:rPr>
        <w:t xml:space="preserve"> from HUD has been </w:t>
      </w:r>
      <w:r>
        <w:rPr>
          <w:rFonts w:ascii="Arial" w:hAnsi="Arial" w:cs="Arial"/>
          <w:sz w:val="24"/>
          <w:szCs w:val="28"/>
        </w:rPr>
        <w:t xml:space="preserve"> successfully </w:t>
      </w:r>
      <w:r w:rsidR="00682E43" w:rsidRPr="00682E43">
        <w:rPr>
          <w:rFonts w:ascii="Arial" w:hAnsi="Arial" w:cs="Arial"/>
          <w:sz w:val="24"/>
          <w:szCs w:val="28"/>
        </w:rPr>
        <w:t>issued. Fortunately</w:t>
      </w:r>
      <w:r>
        <w:rPr>
          <w:rFonts w:ascii="Arial" w:hAnsi="Arial" w:cs="Arial"/>
          <w:sz w:val="24"/>
          <w:szCs w:val="28"/>
        </w:rPr>
        <w:t>,</w:t>
      </w:r>
      <w:r w:rsidR="00682E43" w:rsidRPr="00682E43">
        <w:rPr>
          <w:rFonts w:ascii="Arial" w:hAnsi="Arial" w:cs="Arial"/>
          <w:sz w:val="24"/>
          <w:szCs w:val="28"/>
        </w:rPr>
        <w:t xml:space="preserve"> HUD will have </w:t>
      </w:r>
      <w:proofErr w:type="gramStart"/>
      <w:r w:rsidR="00682E43" w:rsidRPr="00682E43">
        <w:rPr>
          <w:rFonts w:ascii="Arial" w:hAnsi="Arial" w:cs="Arial"/>
          <w:sz w:val="24"/>
          <w:szCs w:val="28"/>
        </w:rPr>
        <w:t>2</w:t>
      </w:r>
      <w:proofErr w:type="gramEnd"/>
      <w:r w:rsidR="00682E43" w:rsidRPr="00682E43">
        <w:rPr>
          <w:rFonts w:ascii="Arial" w:hAnsi="Arial" w:cs="Arial"/>
          <w:sz w:val="24"/>
          <w:szCs w:val="28"/>
        </w:rPr>
        <w:t xml:space="preserve"> more rounds of this funding. The LHC is about to release </w:t>
      </w:r>
      <w:r w:rsidR="00C4449F">
        <w:rPr>
          <w:rFonts w:ascii="Arial" w:hAnsi="Arial" w:cs="Arial"/>
          <w:sz w:val="24"/>
          <w:szCs w:val="28"/>
        </w:rPr>
        <w:t xml:space="preserve"> the </w:t>
      </w:r>
      <w:r w:rsidR="00682E43" w:rsidRPr="00682E43">
        <w:rPr>
          <w:rFonts w:ascii="Arial" w:hAnsi="Arial" w:cs="Arial"/>
          <w:sz w:val="24"/>
          <w:szCs w:val="28"/>
        </w:rPr>
        <w:t>qualified  allocat</w:t>
      </w:r>
      <w:r>
        <w:rPr>
          <w:rFonts w:ascii="Arial" w:hAnsi="Arial" w:cs="Arial"/>
          <w:sz w:val="24"/>
          <w:szCs w:val="28"/>
        </w:rPr>
        <w:t xml:space="preserve">ion plan on housing programs </w:t>
      </w:r>
      <w:r w:rsidR="00C4449F">
        <w:rPr>
          <w:rFonts w:ascii="Arial" w:hAnsi="Arial" w:cs="Arial"/>
          <w:sz w:val="24"/>
          <w:szCs w:val="28"/>
        </w:rPr>
        <w:t>as well</w:t>
      </w:r>
      <w:r>
        <w:rPr>
          <w:rFonts w:ascii="Arial" w:hAnsi="Arial" w:cs="Arial"/>
          <w:sz w:val="24"/>
          <w:szCs w:val="28"/>
        </w:rPr>
        <w:t xml:space="preserve"> as </w:t>
      </w:r>
      <w:r w:rsidR="00682E43" w:rsidRPr="00682E43">
        <w:rPr>
          <w:rFonts w:ascii="Arial" w:hAnsi="Arial" w:cs="Arial"/>
          <w:sz w:val="24"/>
          <w:szCs w:val="28"/>
        </w:rPr>
        <w:t xml:space="preserve"> the timeline for 1000</w:t>
      </w:r>
      <w:r>
        <w:rPr>
          <w:rFonts w:ascii="Arial" w:hAnsi="Arial" w:cs="Arial"/>
          <w:sz w:val="24"/>
          <w:szCs w:val="28"/>
        </w:rPr>
        <w:t xml:space="preserve"> </w:t>
      </w:r>
      <w:r w:rsidR="00C4449F">
        <w:rPr>
          <w:rFonts w:ascii="Arial" w:hAnsi="Arial" w:cs="Arial"/>
          <w:sz w:val="24"/>
          <w:szCs w:val="28"/>
        </w:rPr>
        <w:t>accessible</w:t>
      </w:r>
      <w:r>
        <w:rPr>
          <w:rFonts w:ascii="Arial" w:hAnsi="Arial" w:cs="Arial"/>
          <w:sz w:val="24"/>
          <w:szCs w:val="28"/>
        </w:rPr>
        <w:t xml:space="preserve"> </w:t>
      </w:r>
      <w:r w:rsidR="00682E43" w:rsidRPr="00682E43">
        <w:rPr>
          <w:rFonts w:ascii="Arial" w:hAnsi="Arial" w:cs="Arial"/>
          <w:sz w:val="24"/>
          <w:szCs w:val="28"/>
        </w:rPr>
        <w:t xml:space="preserve"> units  by end of </w:t>
      </w:r>
      <w:r w:rsidR="00C4449F">
        <w:rPr>
          <w:rFonts w:ascii="Arial" w:hAnsi="Arial" w:cs="Arial"/>
          <w:sz w:val="24"/>
          <w:szCs w:val="28"/>
        </w:rPr>
        <w:t xml:space="preserve">the </w:t>
      </w:r>
      <w:r w:rsidR="00682E43" w:rsidRPr="00682E43">
        <w:rPr>
          <w:rFonts w:ascii="Arial" w:hAnsi="Arial" w:cs="Arial"/>
          <w:sz w:val="24"/>
          <w:szCs w:val="28"/>
        </w:rPr>
        <w:t>agreement  that</w:t>
      </w:r>
      <w:r w:rsidR="00682E43">
        <w:rPr>
          <w:rFonts w:ascii="Arial" w:hAnsi="Arial" w:cs="Arial"/>
          <w:sz w:val="24"/>
          <w:szCs w:val="28"/>
        </w:rPr>
        <w:t>  ends by  2023. The PSH person</w:t>
      </w:r>
      <w:r w:rsidR="00682E43" w:rsidRPr="00682E43">
        <w:rPr>
          <w:rFonts w:ascii="Arial" w:hAnsi="Arial" w:cs="Arial"/>
          <w:sz w:val="24"/>
          <w:szCs w:val="28"/>
        </w:rPr>
        <w:t xml:space="preserve"> then described the different voucher program and </w:t>
      </w:r>
      <w:r w:rsidR="00C4449F">
        <w:rPr>
          <w:rFonts w:ascii="Arial" w:hAnsi="Arial" w:cs="Arial"/>
          <w:sz w:val="24"/>
          <w:szCs w:val="28"/>
        </w:rPr>
        <w:t>he</w:t>
      </w:r>
      <w:r>
        <w:rPr>
          <w:rFonts w:ascii="Arial" w:hAnsi="Arial" w:cs="Arial"/>
          <w:sz w:val="24"/>
          <w:szCs w:val="28"/>
        </w:rPr>
        <w:t xml:space="preserve"> stated that they are </w:t>
      </w:r>
      <w:r w:rsidR="00682E43" w:rsidRPr="00682E43">
        <w:rPr>
          <w:rFonts w:ascii="Arial" w:hAnsi="Arial" w:cs="Arial"/>
          <w:sz w:val="24"/>
          <w:szCs w:val="28"/>
        </w:rPr>
        <w:t>currently serving 2800</w:t>
      </w:r>
      <w:r>
        <w:rPr>
          <w:rFonts w:ascii="Arial" w:hAnsi="Arial" w:cs="Arial"/>
          <w:sz w:val="24"/>
          <w:szCs w:val="28"/>
        </w:rPr>
        <w:t xml:space="preserve"> persons</w:t>
      </w:r>
      <w:r w:rsidR="00C4449F">
        <w:rPr>
          <w:rFonts w:ascii="Arial" w:hAnsi="Arial" w:cs="Arial"/>
          <w:sz w:val="24"/>
          <w:szCs w:val="28"/>
        </w:rPr>
        <w:t xml:space="preserve"> as well as rental subsidy for 600  more people</w:t>
      </w:r>
      <w:proofErr w:type="gramStart"/>
      <w:r w:rsidR="00682E43">
        <w:rPr>
          <w:rFonts w:ascii="Arial" w:hAnsi="Arial" w:cs="Arial"/>
          <w:sz w:val="24"/>
          <w:szCs w:val="28"/>
        </w:rPr>
        <w:t xml:space="preserve">. </w:t>
      </w:r>
      <w:r w:rsidR="00C4449F">
        <w:rPr>
          <w:rFonts w:ascii="Arial" w:hAnsi="Arial" w:cs="Arial"/>
          <w:sz w:val="24"/>
          <w:szCs w:val="28"/>
        </w:rPr>
        <w:t xml:space="preserve"> </w:t>
      </w:r>
      <w:proofErr w:type="gramEnd"/>
      <w:r w:rsidR="00C4449F">
        <w:rPr>
          <w:rFonts w:ascii="Arial" w:hAnsi="Arial" w:cs="Arial"/>
          <w:sz w:val="24"/>
          <w:szCs w:val="28"/>
        </w:rPr>
        <w:t xml:space="preserve">Everything stated today is </w:t>
      </w:r>
      <w:r w:rsidR="00682E43">
        <w:rPr>
          <w:rFonts w:ascii="Arial" w:hAnsi="Arial" w:cs="Arial"/>
          <w:sz w:val="24"/>
          <w:szCs w:val="28"/>
        </w:rPr>
        <w:t xml:space="preserve"> public knowledge</w:t>
      </w:r>
      <w:proofErr w:type="gramStart"/>
      <w:r w:rsidR="00682E43">
        <w:rPr>
          <w:rFonts w:ascii="Arial" w:hAnsi="Arial" w:cs="Arial"/>
          <w:sz w:val="24"/>
          <w:szCs w:val="28"/>
        </w:rPr>
        <w:t xml:space="preserve">. </w:t>
      </w:r>
      <w:r w:rsidR="00C4449F">
        <w:rPr>
          <w:rFonts w:ascii="Arial" w:hAnsi="Arial" w:cs="Arial"/>
          <w:sz w:val="24"/>
          <w:szCs w:val="28"/>
        </w:rPr>
        <w:t xml:space="preserve"> </w:t>
      </w:r>
      <w:proofErr w:type="gramEnd"/>
      <w:r w:rsidR="00C4449F">
        <w:rPr>
          <w:rFonts w:ascii="Arial" w:hAnsi="Arial" w:cs="Arial"/>
          <w:sz w:val="24"/>
          <w:szCs w:val="28"/>
        </w:rPr>
        <w:t xml:space="preserve">The LHC </w:t>
      </w:r>
      <w:proofErr w:type="gramStart"/>
      <w:r w:rsidR="00C4449F">
        <w:rPr>
          <w:rFonts w:ascii="Arial" w:hAnsi="Arial" w:cs="Arial"/>
          <w:sz w:val="24"/>
          <w:szCs w:val="28"/>
        </w:rPr>
        <w:t>person  stated</w:t>
      </w:r>
      <w:proofErr w:type="gramEnd"/>
      <w:r w:rsidR="00C4449F">
        <w:rPr>
          <w:rFonts w:ascii="Arial" w:hAnsi="Arial" w:cs="Arial"/>
          <w:sz w:val="24"/>
          <w:szCs w:val="28"/>
        </w:rPr>
        <w:t xml:space="preserve"> that </w:t>
      </w:r>
      <w:r w:rsidR="00682E43">
        <w:rPr>
          <w:rFonts w:ascii="Arial" w:hAnsi="Arial" w:cs="Arial"/>
          <w:sz w:val="24"/>
          <w:szCs w:val="28"/>
        </w:rPr>
        <w:t>PSH</w:t>
      </w:r>
      <w:r w:rsidR="00682E43" w:rsidRPr="00682E43">
        <w:rPr>
          <w:rFonts w:ascii="Arial" w:hAnsi="Arial" w:cs="Arial"/>
          <w:sz w:val="24"/>
          <w:szCs w:val="28"/>
        </w:rPr>
        <w:t xml:space="preserve"> is </w:t>
      </w:r>
      <w:r w:rsidR="00C4449F">
        <w:rPr>
          <w:rFonts w:ascii="Arial" w:hAnsi="Arial" w:cs="Arial"/>
          <w:sz w:val="24"/>
          <w:szCs w:val="28"/>
        </w:rPr>
        <w:t xml:space="preserve">geared more to dual diagnosis  regarding behavior health persons to fill these units. </w:t>
      </w:r>
    </w:p>
    <w:p w:rsidR="0078728D" w:rsidRDefault="0078728D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:rsidR="0078728D" w:rsidRPr="00752E4E" w:rsidRDefault="0078728D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3.</w:t>
      </w:r>
      <w:r w:rsidR="0078728D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 w:rsidR="0078728D">
        <w:rPr>
          <w:rFonts w:ascii="Arial" w:eastAsia="Calibri" w:hAnsi="Arial" w:cs="Arial"/>
          <w:color w:val="auto"/>
          <w:kern w:val="0"/>
          <w:sz w:val="28"/>
          <w:szCs w:val="22"/>
        </w:rPr>
        <w:tab/>
        <w:t>Update from Committee Members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10:40 am</w:t>
      </w:r>
    </w:p>
    <w:p w:rsidR="0078728D" w:rsidRDefault="0078728D" w:rsidP="00C52CB4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682E43">
        <w:rPr>
          <w:rFonts w:ascii="Arial" w:eastAsia="Calibri" w:hAnsi="Arial" w:cs="Arial"/>
          <w:color w:val="auto"/>
          <w:kern w:val="0"/>
          <w:sz w:val="28"/>
          <w:szCs w:val="22"/>
        </w:rPr>
        <w:t>Qualifying Allocation Plan</w:t>
      </w:r>
    </w:p>
    <w:p w:rsidR="00682E43" w:rsidRDefault="00682E43" w:rsidP="00682E43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682E43" w:rsidRDefault="00682E43" w:rsidP="00682E43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682E43" w:rsidRDefault="00682E43" w:rsidP="00682E43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682E43" w:rsidRPr="00682E43" w:rsidRDefault="00682E43" w:rsidP="00682E43">
      <w:pPr>
        <w:widowControl/>
        <w:overflowPunct/>
        <w:adjustRightInd/>
        <w:rPr>
          <w:rFonts w:ascii="Arial" w:hAnsi="Arial" w:cs="Arial"/>
          <w:color w:val="auto"/>
          <w:kern w:val="0"/>
          <w:sz w:val="24"/>
          <w:szCs w:val="28"/>
        </w:rPr>
      </w:pPr>
      <w:r w:rsidRPr="00682E43">
        <w:rPr>
          <w:rFonts w:ascii="Arial" w:hAnsi="Arial" w:cs="Arial"/>
          <w:sz w:val="24"/>
          <w:szCs w:val="28"/>
        </w:rPr>
        <w:t>Sharron</w:t>
      </w:r>
      <w:r>
        <w:rPr>
          <w:rFonts w:ascii="Arial" w:hAnsi="Arial" w:cs="Arial"/>
          <w:sz w:val="24"/>
          <w:szCs w:val="28"/>
        </w:rPr>
        <w:t xml:space="preserve"> Hennessey</w:t>
      </w:r>
      <w:r w:rsidRPr="00682E43">
        <w:rPr>
          <w:rFonts w:ascii="Arial" w:hAnsi="Arial" w:cs="Arial"/>
          <w:sz w:val="24"/>
          <w:szCs w:val="28"/>
        </w:rPr>
        <w:t xml:space="preserve"> explained the </w:t>
      </w:r>
      <w:r>
        <w:rPr>
          <w:rFonts w:ascii="Arial" w:hAnsi="Arial" w:cs="Arial"/>
          <w:sz w:val="24"/>
          <w:szCs w:val="28"/>
        </w:rPr>
        <w:t xml:space="preserve">QAP </w:t>
      </w:r>
      <w:r w:rsidRPr="00682E43">
        <w:rPr>
          <w:rFonts w:ascii="Arial" w:hAnsi="Arial" w:cs="Arial"/>
          <w:sz w:val="24"/>
          <w:szCs w:val="28"/>
        </w:rPr>
        <w:t>plan</w:t>
      </w:r>
      <w:r w:rsidR="00C4449F">
        <w:rPr>
          <w:rFonts w:ascii="Arial" w:hAnsi="Arial" w:cs="Arial"/>
          <w:sz w:val="24"/>
          <w:szCs w:val="28"/>
        </w:rPr>
        <w:t xml:space="preserve"> and how </w:t>
      </w:r>
      <w:proofErr w:type="gramStart"/>
      <w:r w:rsidR="00C4449F">
        <w:rPr>
          <w:rFonts w:ascii="Arial" w:hAnsi="Arial" w:cs="Arial"/>
          <w:sz w:val="24"/>
          <w:szCs w:val="28"/>
        </w:rPr>
        <w:t>it’s</w:t>
      </w:r>
      <w:proofErr w:type="gramEnd"/>
      <w:r w:rsidR="00C4449F">
        <w:rPr>
          <w:rFonts w:ascii="Arial" w:hAnsi="Arial" w:cs="Arial"/>
          <w:sz w:val="24"/>
          <w:szCs w:val="28"/>
        </w:rPr>
        <w:t xml:space="preserve"> the largest tool</w:t>
      </w:r>
      <w:r w:rsidRPr="00682E43">
        <w:rPr>
          <w:rFonts w:ascii="Arial" w:hAnsi="Arial" w:cs="Arial"/>
          <w:sz w:val="24"/>
          <w:szCs w:val="28"/>
        </w:rPr>
        <w:t xml:space="preserve"> for public</w:t>
      </w:r>
      <w:r>
        <w:rPr>
          <w:rFonts w:ascii="Arial" w:hAnsi="Arial" w:cs="Arial"/>
          <w:sz w:val="24"/>
          <w:szCs w:val="28"/>
        </w:rPr>
        <w:t xml:space="preserve"> housing. Hennessey expressed excitement of the news </w:t>
      </w:r>
      <w:r w:rsidR="006E3F71">
        <w:rPr>
          <w:rFonts w:ascii="Arial" w:hAnsi="Arial" w:cs="Arial"/>
          <w:sz w:val="24"/>
          <w:szCs w:val="28"/>
        </w:rPr>
        <w:t xml:space="preserve"> regarding </w:t>
      </w:r>
      <w:r w:rsidRPr="00682E43">
        <w:rPr>
          <w:rFonts w:ascii="Arial" w:hAnsi="Arial" w:cs="Arial"/>
          <w:sz w:val="24"/>
          <w:szCs w:val="28"/>
        </w:rPr>
        <w:t xml:space="preserve"> that universal design for new development ha</w:t>
      </w:r>
      <w:r w:rsidR="006E3F71">
        <w:rPr>
          <w:rFonts w:ascii="Arial" w:hAnsi="Arial" w:cs="Arial"/>
          <w:sz w:val="24"/>
          <w:szCs w:val="28"/>
        </w:rPr>
        <w:t xml:space="preserve">s to be done  and what  items </w:t>
      </w:r>
      <w:r w:rsidRPr="00682E43">
        <w:rPr>
          <w:rFonts w:ascii="Arial" w:hAnsi="Arial" w:cs="Arial"/>
          <w:sz w:val="24"/>
          <w:szCs w:val="28"/>
        </w:rPr>
        <w:t>that are required</w:t>
      </w:r>
      <w:proofErr w:type="gramStart"/>
      <w:r w:rsidRPr="00682E43">
        <w:rPr>
          <w:rFonts w:ascii="Arial" w:hAnsi="Arial" w:cs="Arial"/>
          <w:sz w:val="24"/>
          <w:szCs w:val="28"/>
        </w:rPr>
        <w:t xml:space="preserve">.  </w:t>
      </w:r>
      <w:proofErr w:type="gramEnd"/>
      <w:r w:rsidRPr="00682E43">
        <w:rPr>
          <w:rFonts w:ascii="Arial" w:hAnsi="Arial" w:cs="Arial"/>
          <w:sz w:val="24"/>
          <w:szCs w:val="28"/>
        </w:rPr>
        <w:t>It was suggested to create a funding source to help the affordable accessible housing</w:t>
      </w:r>
      <w:r w:rsidR="006E3F71">
        <w:rPr>
          <w:rFonts w:ascii="Arial" w:hAnsi="Arial" w:cs="Arial"/>
          <w:sz w:val="24"/>
          <w:szCs w:val="28"/>
        </w:rPr>
        <w:t xml:space="preserve"> be successful, as well as it would make since</w:t>
      </w:r>
      <w:r w:rsidRPr="00682E43">
        <w:rPr>
          <w:rFonts w:ascii="Arial" w:hAnsi="Arial" w:cs="Arial"/>
          <w:sz w:val="24"/>
          <w:szCs w:val="28"/>
        </w:rPr>
        <w:t xml:space="preserve"> to research what’s going on in other states before  the group require a legislative action. Also suggested</w:t>
      </w:r>
      <w:r w:rsidR="006E3F71">
        <w:rPr>
          <w:rFonts w:ascii="Arial" w:hAnsi="Arial" w:cs="Arial"/>
          <w:sz w:val="24"/>
          <w:szCs w:val="28"/>
        </w:rPr>
        <w:t>,</w:t>
      </w:r>
      <w:r w:rsidRPr="00682E43">
        <w:rPr>
          <w:rFonts w:ascii="Arial" w:hAnsi="Arial" w:cs="Arial"/>
          <w:sz w:val="24"/>
          <w:szCs w:val="28"/>
        </w:rPr>
        <w:t xml:space="preserve"> in order to advance housing maybe</w:t>
      </w:r>
      <w:proofErr w:type="gramStart"/>
      <w:r w:rsidRPr="00682E43">
        <w:rPr>
          <w:rFonts w:ascii="Arial" w:hAnsi="Arial" w:cs="Arial"/>
          <w:sz w:val="24"/>
          <w:szCs w:val="28"/>
        </w:rPr>
        <w:t>  the</w:t>
      </w:r>
      <w:proofErr w:type="gramEnd"/>
      <w:r w:rsidRPr="00682E43">
        <w:rPr>
          <w:rFonts w:ascii="Arial" w:hAnsi="Arial" w:cs="Arial"/>
          <w:sz w:val="24"/>
          <w:szCs w:val="28"/>
        </w:rPr>
        <w:t xml:space="preserve"> committee</w:t>
      </w:r>
      <w:r w:rsidR="006E3F71">
        <w:rPr>
          <w:rFonts w:ascii="Arial" w:hAnsi="Arial" w:cs="Arial"/>
          <w:sz w:val="24"/>
          <w:szCs w:val="28"/>
        </w:rPr>
        <w:t xml:space="preserve"> should  make a push for LHC  to receive </w:t>
      </w:r>
      <w:r w:rsidRPr="00682E43">
        <w:rPr>
          <w:rFonts w:ascii="Arial" w:hAnsi="Arial" w:cs="Arial"/>
          <w:sz w:val="24"/>
          <w:szCs w:val="28"/>
        </w:rPr>
        <w:t xml:space="preserve"> more  funding to renovate the housing that have already . Also suggested for the committee to meet more. </w:t>
      </w:r>
    </w:p>
    <w:p w:rsidR="00682E43" w:rsidRPr="00682E43" w:rsidRDefault="00682E43" w:rsidP="00682E43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Default="00752E4E" w:rsidP="00144B91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4.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Legislative Update on Housing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10:50 am</w:t>
      </w:r>
    </w:p>
    <w:p w:rsidR="00144B91" w:rsidRPr="00144B91" w:rsidRDefault="00144B91" w:rsidP="00144B91">
      <w:pPr>
        <w:pStyle w:val="ListParagraph"/>
        <w:widowControl/>
        <w:overflowPunct/>
        <w:autoSpaceDE/>
        <w:autoSpaceDN/>
        <w:adjustRightInd/>
        <w:ind w:left="108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 </w:t>
      </w:r>
    </w:p>
    <w:p w:rsidR="00682E43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5.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Discussion on needs, priorities, and ideas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11:00 am   </w:t>
      </w:r>
    </w:p>
    <w:p w:rsidR="00682E43" w:rsidRDefault="00682E43" w:rsidP="00682E43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8"/>
        </w:rPr>
      </w:pPr>
    </w:p>
    <w:p w:rsidR="00682E43" w:rsidRPr="00682E43" w:rsidRDefault="006E3F71" w:rsidP="00682E43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auto"/>
          <w:kern w:val="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Suggest that individuals with disabilities</w:t>
      </w:r>
      <w:r w:rsidR="00682E43" w:rsidRPr="00682E43">
        <w:rPr>
          <w:rFonts w:ascii="Arial" w:hAnsi="Arial" w:cs="Arial"/>
          <w:sz w:val="24"/>
          <w:szCs w:val="28"/>
        </w:rPr>
        <w:t xml:space="preserve"> go to public comment meeting and educate LHC more</w:t>
      </w:r>
      <w:r>
        <w:rPr>
          <w:rFonts w:ascii="Arial" w:hAnsi="Arial" w:cs="Arial"/>
          <w:sz w:val="24"/>
          <w:szCs w:val="28"/>
        </w:rPr>
        <w:t xml:space="preserve"> about the needs of this community</w:t>
      </w:r>
      <w:bookmarkStart w:id="0" w:name="_GoBack"/>
      <w:bookmarkEnd w:id="0"/>
      <w:proofErr w:type="gramStart"/>
      <w:r w:rsidR="00682E43" w:rsidRPr="00682E43">
        <w:rPr>
          <w:rFonts w:ascii="Arial" w:hAnsi="Arial" w:cs="Arial"/>
          <w:sz w:val="24"/>
          <w:szCs w:val="28"/>
        </w:rPr>
        <w:t xml:space="preserve">.  </w:t>
      </w:r>
      <w:proofErr w:type="gramEnd"/>
      <w:r w:rsidR="00682E43" w:rsidRPr="00682E43">
        <w:rPr>
          <w:rFonts w:ascii="Arial" w:hAnsi="Arial" w:cs="Arial"/>
          <w:sz w:val="24"/>
          <w:szCs w:val="28"/>
        </w:rPr>
        <w:t xml:space="preserve">The plan is </w:t>
      </w:r>
      <w:r>
        <w:rPr>
          <w:rFonts w:ascii="Arial" w:hAnsi="Arial" w:cs="Arial"/>
          <w:sz w:val="24"/>
          <w:szCs w:val="28"/>
        </w:rPr>
        <w:t xml:space="preserve">a </w:t>
      </w:r>
      <w:r w:rsidRPr="00682E43">
        <w:rPr>
          <w:rFonts w:ascii="Arial" w:hAnsi="Arial" w:cs="Arial"/>
          <w:sz w:val="24"/>
          <w:szCs w:val="28"/>
        </w:rPr>
        <w:t>5 year</w:t>
      </w:r>
      <w:r>
        <w:rPr>
          <w:rFonts w:ascii="Arial" w:hAnsi="Arial" w:cs="Arial"/>
          <w:sz w:val="24"/>
          <w:szCs w:val="28"/>
        </w:rPr>
        <w:t xml:space="preserve"> consolidated plan</w:t>
      </w:r>
      <w:proofErr w:type="gramStart"/>
      <w:r w:rsidR="00682E43" w:rsidRPr="00682E43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 xml:space="preserve"> </w:t>
      </w:r>
      <w:proofErr w:type="gramEnd"/>
      <w:r>
        <w:rPr>
          <w:rFonts w:ascii="Arial" w:hAnsi="Arial" w:cs="Arial"/>
          <w:sz w:val="24"/>
          <w:szCs w:val="28"/>
        </w:rPr>
        <w:t>It was suggested to p</w:t>
      </w:r>
      <w:r w:rsidR="00682E43" w:rsidRPr="00682E43">
        <w:rPr>
          <w:rFonts w:ascii="Arial" w:hAnsi="Arial" w:cs="Arial"/>
          <w:sz w:val="24"/>
          <w:szCs w:val="28"/>
        </w:rPr>
        <w:t>ut together a work group regarding housing and find who has expertise in this area</w:t>
      </w:r>
      <w:proofErr w:type="gramStart"/>
      <w:r w:rsidR="00682E43" w:rsidRPr="00682E43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 xml:space="preserve"> </w:t>
      </w:r>
      <w:proofErr w:type="gramEnd"/>
      <w:r>
        <w:rPr>
          <w:rFonts w:ascii="Arial" w:hAnsi="Arial" w:cs="Arial"/>
          <w:sz w:val="24"/>
          <w:szCs w:val="28"/>
        </w:rPr>
        <w:t>Suggestions of p</w:t>
      </w:r>
      <w:r w:rsidR="00682E43" w:rsidRPr="00682E43">
        <w:rPr>
          <w:rFonts w:ascii="Arial" w:hAnsi="Arial" w:cs="Arial"/>
          <w:sz w:val="24"/>
          <w:szCs w:val="28"/>
        </w:rPr>
        <w:t>ersons to bring to the table are </w:t>
      </w:r>
      <w:r>
        <w:rPr>
          <w:rFonts w:ascii="Arial" w:hAnsi="Arial" w:cs="Arial"/>
          <w:sz w:val="24"/>
          <w:szCs w:val="28"/>
        </w:rPr>
        <w:t xml:space="preserve">  LHC, HUD, f</w:t>
      </w:r>
      <w:r w:rsidR="00682E43" w:rsidRPr="00682E43">
        <w:rPr>
          <w:rFonts w:ascii="Arial" w:hAnsi="Arial" w:cs="Arial"/>
          <w:sz w:val="24"/>
          <w:szCs w:val="28"/>
        </w:rPr>
        <w:t>ire marshal, PSH, Office of Community Development, USDA,</w:t>
      </w:r>
      <w:proofErr w:type="gramStart"/>
      <w:r w:rsidR="00682E43" w:rsidRPr="00682E43">
        <w:rPr>
          <w:rFonts w:ascii="Arial" w:hAnsi="Arial" w:cs="Arial"/>
          <w:sz w:val="24"/>
          <w:szCs w:val="28"/>
        </w:rPr>
        <w:t>  and</w:t>
      </w:r>
      <w:proofErr w:type="gramEnd"/>
      <w:r w:rsidR="00682E43" w:rsidRPr="00682E43">
        <w:rPr>
          <w:rFonts w:ascii="Arial" w:hAnsi="Arial" w:cs="Arial"/>
          <w:sz w:val="24"/>
          <w:szCs w:val="28"/>
        </w:rPr>
        <w:t xml:space="preserve"> housing authority. When putting this group together, try to</w:t>
      </w:r>
      <w:proofErr w:type="gramStart"/>
      <w:r w:rsidR="00682E43" w:rsidRPr="00682E43">
        <w:rPr>
          <w:rFonts w:ascii="Arial" w:hAnsi="Arial" w:cs="Arial"/>
          <w:sz w:val="24"/>
          <w:szCs w:val="28"/>
        </w:rPr>
        <w:t xml:space="preserve">  </w:t>
      </w:r>
      <w:r>
        <w:rPr>
          <w:rFonts w:ascii="Arial" w:hAnsi="Arial" w:cs="Arial"/>
          <w:sz w:val="24"/>
          <w:szCs w:val="28"/>
        </w:rPr>
        <w:t>develop</w:t>
      </w:r>
      <w:proofErr w:type="gramEnd"/>
      <w:r>
        <w:rPr>
          <w:rFonts w:ascii="Arial" w:hAnsi="Arial" w:cs="Arial"/>
          <w:sz w:val="24"/>
          <w:szCs w:val="28"/>
        </w:rPr>
        <w:t xml:space="preserve"> a funding stream for </w:t>
      </w:r>
      <w:r>
        <w:rPr>
          <w:rFonts w:ascii="Arial" w:hAnsi="Arial" w:cs="Arial"/>
          <w:sz w:val="24"/>
          <w:szCs w:val="28"/>
        </w:rPr>
        <w:t>individuals with disabilities</w:t>
      </w:r>
      <w:r>
        <w:rPr>
          <w:rFonts w:ascii="Arial" w:hAnsi="Arial" w:cs="Arial"/>
          <w:sz w:val="24"/>
          <w:szCs w:val="28"/>
        </w:rPr>
        <w:t xml:space="preserve"> </w:t>
      </w:r>
      <w:r w:rsidR="00682E43" w:rsidRPr="00682E43">
        <w:rPr>
          <w:rFonts w:ascii="Arial" w:hAnsi="Arial" w:cs="Arial"/>
          <w:sz w:val="24"/>
          <w:szCs w:val="28"/>
        </w:rPr>
        <w:t>. The group wants to meet consistently and</w:t>
      </w:r>
      <w:proofErr w:type="gramStart"/>
      <w:r w:rsidR="00682E43" w:rsidRPr="00682E43">
        <w:rPr>
          <w:rFonts w:ascii="Arial" w:hAnsi="Arial" w:cs="Arial"/>
          <w:sz w:val="24"/>
          <w:szCs w:val="28"/>
        </w:rPr>
        <w:t>  do</w:t>
      </w:r>
      <w:proofErr w:type="gramEnd"/>
      <w:r w:rsidR="00682E43" w:rsidRPr="00682E43">
        <w:rPr>
          <w:rFonts w:ascii="Arial" w:hAnsi="Arial" w:cs="Arial"/>
          <w:sz w:val="24"/>
          <w:szCs w:val="28"/>
        </w:rPr>
        <w:t>  a follow up email to get a date maybe august 5-8</w:t>
      </w:r>
      <w:r w:rsidR="00682E43" w:rsidRPr="00682E43">
        <w:rPr>
          <w:rFonts w:ascii="Arial" w:hAnsi="Arial" w:cs="Arial"/>
          <w:sz w:val="24"/>
          <w:szCs w:val="28"/>
          <w:vertAlign w:val="superscript"/>
        </w:rPr>
        <w:t>th</w:t>
      </w:r>
      <w:r w:rsidR="00682E43" w:rsidRPr="00682E43">
        <w:rPr>
          <w:rFonts w:ascii="Arial" w:hAnsi="Arial" w:cs="Arial"/>
          <w:sz w:val="24"/>
          <w:szCs w:val="28"/>
        </w:rPr>
        <w:t xml:space="preserve"> to meet again.</w:t>
      </w: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       </w:t>
      </w: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:rsid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6.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Discussion of GODA Conference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11:10 am</w:t>
      </w:r>
    </w:p>
    <w:p w:rsidR="00682E43" w:rsidRDefault="00682E43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682E43" w:rsidRPr="00682E43" w:rsidRDefault="00682E43" w:rsidP="00682E43">
      <w:pPr>
        <w:widowControl/>
        <w:overflowPunct/>
        <w:adjustRightInd/>
        <w:rPr>
          <w:rFonts w:ascii="Arial" w:hAnsi="Arial" w:cs="Arial"/>
          <w:color w:val="auto"/>
          <w:kern w:val="0"/>
          <w:sz w:val="24"/>
          <w:szCs w:val="28"/>
        </w:rPr>
      </w:pPr>
      <w:r w:rsidRPr="00682E43">
        <w:rPr>
          <w:rFonts w:ascii="Arial" w:hAnsi="Arial" w:cs="Arial"/>
          <w:sz w:val="24"/>
          <w:szCs w:val="28"/>
        </w:rPr>
        <w:t>Bambi</w:t>
      </w:r>
      <w:r>
        <w:rPr>
          <w:rFonts w:ascii="Arial" w:hAnsi="Arial" w:cs="Arial"/>
          <w:sz w:val="24"/>
          <w:szCs w:val="28"/>
        </w:rPr>
        <w:t xml:space="preserve"> discuss</w:t>
      </w:r>
      <w:r w:rsidR="006E3F71">
        <w:rPr>
          <w:rFonts w:ascii="Arial" w:hAnsi="Arial" w:cs="Arial"/>
          <w:sz w:val="24"/>
          <w:szCs w:val="28"/>
        </w:rPr>
        <w:t xml:space="preserve">ed the GODA conference and the </w:t>
      </w:r>
      <w:proofErr w:type="gramStart"/>
      <w:r w:rsidR="006E3F71">
        <w:rPr>
          <w:rFonts w:ascii="Arial" w:hAnsi="Arial" w:cs="Arial"/>
          <w:sz w:val="24"/>
          <w:szCs w:val="28"/>
        </w:rPr>
        <w:t xml:space="preserve">people </w:t>
      </w:r>
      <w:r w:rsidRPr="00682E43">
        <w:rPr>
          <w:rFonts w:ascii="Arial" w:hAnsi="Arial" w:cs="Arial"/>
          <w:sz w:val="24"/>
          <w:szCs w:val="28"/>
        </w:rPr>
        <w:t xml:space="preserve"> that</w:t>
      </w:r>
      <w:proofErr w:type="gramEnd"/>
      <w:r w:rsidRPr="00682E43">
        <w:rPr>
          <w:rFonts w:ascii="Arial" w:hAnsi="Arial" w:cs="Arial"/>
          <w:sz w:val="24"/>
          <w:szCs w:val="28"/>
        </w:rPr>
        <w:t xml:space="preserve"> should be involved are Local housing authority, rural housing development,  and USDA in Alexandra. Would like to see a panel with each g</w:t>
      </w:r>
      <w:r w:rsidR="006E3F71">
        <w:rPr>
          <w:rFonts w:ascii="Arial" w:hAnsi="Arial" w:cs="Arial"/>
          <w:sz w:val="24"/>
          <w:szCs w:val="28"/>
        </w:rPr>
        <w:t>ive a description on program, Q&amp;A</w:t>
      </w:r>
      <w:r w:rsidRPr="00682E43">
        <w:rPr>
          <w:rFonts w:ascii="Arial" w:hAnsi="Arial" w:cs="Arial"/>
          <w:sz w:val="24"/>
          <w:szCs w:val="28"/>
        </w:rPr>
        <w:t xml:space="preserve"> and include what they are currently doing for </w:t>
      </w:r>
      <w:r w:rsidR="006E3F71">
        <w:rPr>
          <w:rFonts w:ascii="Arial" w:hAnsi="Arial" w:cs="Arial"/>
          <w:sz w:val="24"/>
          <w:szCs w:val="28"/>
        </w:rPr>
        <w:t>individuals with disabilities</w:t>
      </w:r>
      <w:r w:rsidRPr="00682E43">
        <w:rPr>
          <w:rFonts w:ascii="Arial" w:hAnsi="Arial" w:cs="Arial"/>
          <w:sz w:val="24"/>
          <w:szCs w:val="28"/>
        </w:rPr>
        <w:t xml:space="preserve">. 10 MIN each. </w:t>
      </w:r>
      <w:proofErr w:type="gramStart"/>
      <w:r w:rsidRPr="00682E43">
        <w:rPr>
          <w:rFonts w:ascii="Arial" w:hAnsi="Arial" w:cs="Arial"/>
          <w:sz w:val="24"/>
          <w:szCs w:val="28"/>
        </w:rPr>
        <w:t>Along with some written synopsis</w:t>
      </w:r>
      <w:r w:rsidR="006E3F71">
        <w:rPr>
          <w:rFonts w:ascii="Arial" w:hAnsi="Arial" w:cs="Arial"/>
          <w:sz w:val="24"/>
          <w:szCs w:val="28"/>
        </w:rPr>
        <w:t>.</w:t>
      </w:r>
      <w:proofErr w:type="gramEnd"/>
    </w:p>
    <w:p w:rsidR="00682E43" w:rsidRPr="00752E4E" w:rsidRDefault="00682E43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P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52E4E" w:rsidRDefault="00752E4E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7.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Adjourn</w:t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ab/>
        <w:t>11:35 am</w:t>
      </w:r>
    </w:p>
    <w:p w:rsidR="00682E43" w:rsidRDefault="00682E43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682E43" w:rsidRPr="00682E43" w:rsidRDefault="00682E43" w:rsidP="00752E4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2"/>
        </w:rPr>
      </w:pPr>
      <w:r>
        <w:rPr>
          <w:rFonts w:ascii="Arial" w:eastAsia="Calibri" w:hAnsi="Arial" w:cs="Arial"/>
          <w:color w:val="auto"/>
          <w:kern w:val="0"/>
          <w:sz w:val="24"/>
          <w:szCs w:val="22"/>
        </w:rPr>
        <w:t xml:space="preserve">A motion to </w:t>
      </w:r>
      <w:proofErr w:type="gramStart"/>
      <w:r>
        <w:rPr>
          <w:rFonts w:ascii="Arial" w:eastAsia="Calibri" w:hAnsi="Arial" w:cs="Arial"/>
          <w:color w:val="auto"/>
          <w:kern w:val="0"/>
          <w:sz w:val="24"/>
          <w:szCs w:val="22"/>
        </w:rPr>
        <w:t>adjourn  was</w:t>
      </w:r>
      <w:proofErr w:type="gramEnd"/>
      <w:r>
        <w:rPr>
          <w:rFonts w:ascii="Arial" w:eastAsia="Calibri" w:hAnsi="Arial" w:cs="Arial"/>
          <w:color w:val="auto"/>
          <w:kern w:val="0"/>
          <w:sz w:val="24"/>
          <w:szCs w:val="22"/>
        </w:rPr>
        <w:t xml:space="preserve"> made by Donna Breaux, and was seconded by Rosella Viltz. The motion to adjourn was passed without any abstentions or objections. </w:t>
      </w:r>
    </w:p>
    <w:p w:rsidR="00752E4E" w:rsidRPr="00752E4E" w:rsidRDefault="00752E4E" w:rsidP="00752E4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86A01" w:rsidRDefault="00786A01" w:rsidP="00786A01">
      <w:pPr>
        <w:widowControl/>
        <w:tabs>
          <w:tab w:val="left" w:pos="2820"/>
        </w:tabs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86A01" w:rsidRDefault="00786A01" w:rsidP="00786A01">
      <w:pPr>
        <w:widowControl/>
        <w:tabs>
          <w:tab w:val="left" w:pos="2820"/>
        </w:tabs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86A01" w:rsidRDefault="00786A01" w:rsidP="00786A01">
      <w:pPr>
        <w:widowControl/>
        <w:tabs>
          <w:tab w:val="left" w:pos="2820"/>
        </w:tabs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786A01" w:rsidRDefault="00786A01" w:rsidP="00786A01">
      <w:pPr>
        <w:widowControl/>
        <w:tabs>
          <w:tab w:val="left" w:pos="2820"/>
        </w:tabs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:rsidR="00B757C5" w:rsidRPr="00786A01" w:rsidRDefault="00B757C5" w:rsidP="00786A01"/>
    <w:sectPr w:rsidR="00B757C5" w:rsidRPr="0078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5CC"/>
    <w:multiLevelType w:val="hybridMultilevel"/>
    <w:tmpl w:val="EA9E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C573B"/>
    <w:multiLevelType w:val="hybridMultilevel"/>
    <w:tmpl w:val="8C58A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447A2"/>
    <w:multiLevelType w:val="hybridMultilevel"/>
    <w:tmpl w:val="9EE4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9DA"/>
    <w:multiLevelType w:val="hybridMultilevel"/>
    <w:tmpl w:val="A11C30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F575C"/>
    <w:multiLevelType w:val="hybridMultilevel"/>
    <w:tmpl w:val="A8DC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0D88"/>
    <w:multiLevelType w:val="hybridMultilevel"/>
    <w:tmpl w:val="744E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0A"/>
    <w:rsid w:val="00144B91"/>
    <w:rsid w:val="00272A32"/>
    <w:rsid w:val="005309AE"/>
    <w:rsid w:val="005C7115"/>
    <w:rsid w:val="00682E43"/>
    <w:rsid w:val="006E3F71"/>
    <w:rsid w:val="00752E4E"/>
    <w:rsid w:val="00786A01"/>
    <w:rsid w:val="0078728D"/>
    <w:rsid w:val="00915CAB"/>
    <w:rsid w:val="009E5CC6"/>
    <w:rsid w:val="00A33C0A"/>
    <w:rsid w:val="00AE0BEB"/>
    <w:rsid w:val="00B618BD"/>
    <w:rsid w:val="00B757C5"/>
    <w:rsid w:val="00C4449F"/>
    <w:rsid w:val="00C52CB4"/>
    <w:rsid w:val="00C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0A"/>
    <w:pPr>
      <w:ind w:left="720"/>
      <w:contextualSpacing/>
    </w:pPr>
  </w:style>
  <w:style w:type="table" w:styleId="TableGrid">
    <w:name w:val="Table Grid"/>
    <w:basedOn w:val="TableNormal"/>
    <w:uiPriority w:val="39"/>
    <w:rsid w:val="0068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0A"/>
    <w:pPr>
      <w:ind w:left="720"/>
      <w:contextualSpacing/>
    </w:pPr>
  </w:style>
  <w:style w:type="table" w:styleId="TableGrid">
    <w:name w:val="Table Grid"/>
    <w:basedOn w:val="TableNormal"/>
    <w:uiPriority w:val="39"/>
    <w:rsid w:val="0068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Ennis, Jamar</dc:creator>
  <cp:lastModifiedBy>Lewis, Jessica</cp:lastModifiedBy>
  <cp:revision>2</cp:revision>
  <dcterms:created xsi:type="dcterms:W3CDTF">2019-08-27T19:18:00Z</dcterms:created>
  <dcterms:modified xsi:type="dcterms:W3CDTF">2019-08-27T19:18:00Z</dcterms:modified>
</cp:coreProperties>
</file>